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1E26" w:rsidRPr="00981E26" w:rsidRDefault="00981E26" w:rsidP="00981E26">
      <w:pPr>
        <w:spacing w:before="240" w:after="0" w:line="200" w:lineRule="atLeast"/>
        <w:rPr>
          <w:rFonts w:ascii="Arial" w:eastAsia="Times New Roman" w:hAnsi="Arial" w:cs="Times New Roman"/>
          <w:b/>
          <w:sz w:val="28"/>
          <w:szCs w:val="28"/>
          <w:lang w:val="en-GB" w:eastAsia="de-DE"/>
        </w:rPr>
      </w:pPr>
      <w:r w:rsidRPr="00981E26">
        <w:rPr>
          <w:rFonts w:ascii="Arial" w:eastAsia="Times New Roman" w:hAnsi="Arial" w:cs="Times New Roman"/>
          <w:b/>
          <w:sz w:val="28"/>
          <w:szCs w:val="28"/>
          <w:lang w:val="en-GB" w:eastAsia="de-DE"/>
        </w:rPr>
        <w:t>IFAT 2022</w:t>
      </w:r>
    </w:p>
    <w:p w:rsidR="00981E26" w:rsidRPr="00981E26" w:rsidRDefault="00981E26" w:rsidP="00981E26">
      <w:pPr>
        <w:spacing w:before="240" w:after="0" w:line="200" w:lineRule="atLeast"/>
        <w:rPr>
          <w:rFonts w:ascii="Arial" w:eastAsia="Times New Roman" w:hAnsi="Arial" w:cs="Times New Roman"/>
          <w:b/>
          <w:sz w:val="52"/>
          <w:szCs w:val="52"/>
          <w:lang w:val="en-GB" w:eastAsia="de-DE"/>
        </w:rPr>
      </w:pPr>
      <w:r w:rsidRPr="00981E26">
        <w:rPr>
          <w:rFonts w:ascii="Arial" w:eastAsia="Times New Roman" w:hAnsi="Arial" w:cs="Times New Roman"/>
          <w:b/>
          <w:sz w:val="52"/>
          <w:szCs w:val="52"/>
          <w:lang w:val="en-GB" w:eastAsia="de-DE"/>
        </w:rPr>
        <w:t xml:space="preserve">The </w:t>
      </w:r>
      <w:proofErr w:type="gramStart"/>
      <w:r w:rsidRPr="00981E26">
        <w:rPr>
          <w:rFonts w:ascii="Arial" w:eastAsia="Times New Roman" w:hAnsi="Arial" w:cs="Times New Roman"/>
          <w:b/>
          <w:sz w:val="52"/>
          <w:szCs w:val="52"/>
          <w:lang w:val="en-GB" w:eastAsia="de-DE"/>
        </w:rPr>
        <w:t>low pressure</w:t>
      </w:r>
      <w:proofErr w:type="gramEnd"/>
      <w:r w:rsidRPr="00981E26">
        <w:rPr>
          <w:rFonts w:ascii="Arial" w:eastAsia="Times New Roman" w:hAnsi="Arial" w:cs="Times New Roman"/>
          <w:b/>
          <w:sz w:val="52"/>
          <w:szCs w:val="52"/>
          <w:lang w:val="en-GB" w:eastAsia="de-DE"/>
        </w:rPr>
        <w:t xml:space="preserve"> experts</w:t>
      </w:r>
    </w:p>
    <w:p w:rsidR="00981E26" w:rsidRPr="00981E26" w:rsidRDefault="00981E26" w:rsidP="00981E26">
      <w:pPr>
        <w:spacing w:before="240" w:after="0" w:line="200" w:lineRule="atLeast"/>
        <w:rPr>
          <w:rFonts w:ascii="Arial" w:eastAsia="Times New Roman" w:hAnsi="Arial" w:cs="Times New Roman"/>
          <w:b/>
          <w:sz w:val="24"/>
          <w:szCs w:val="24"/>
          <w:lang w:val="en-GB" w:eastAsia="de-DE"/>
        </w:rPr>
      </w:pPr>
      <w:proofErr w:type="spellStart"/>
      <w:r w:rsidRPr="00981E26">
        <w:rPr>
          <w:rFonts w:ascii="Arial" w:eastAsia="Times New Roman" w:hAnsi="Arial" w:cs="Times New Roman"/>
          <w:b/>
          <w:sz w:val="24"/>
          <w:szCs w:val="24"/>
          <w:lang w:val="en-GB" w:eastAsia="de-DE"/>
        </w:rPr>
        <w:t>Kaeser</w:t>
      </w:r>
      <w:proofErr w:type="spellEnd"/>
      <w:r w:rsidRPr="00981E26">
        <w:rPr>
          <w:rFonts w:ascii="Arial" w:eastAsia="Times New Roman" w:hAnsi="Arial" w:cs="Times New Roman"/>
          <w:b/>
          <w:sz w:val="24"/>
          <w:szCs w:val="24"/>
          <w:lang w:val="en-GB" w:eastAsia="de-DE"/>
        </w:rPr>
        <w:t xml:space="preserve"> blowers are the perfect example of the efficiency and future-oriented approach for which this Coburg-based compressed air specialist is renowned. At IFAT 2022 in Munich, the company will be showcasing solutions for every possible low-pressure application; not just high-efficiency rotary screw blowers – now fitted with synchronous reluctance motors – but also, for the first time, turbo blowers. Last but by no means least, the Sigma Air Manager 4.0 master controller, which binds multiple blower units together into a single, unified team that is simple and intuitive to operate, completes the picture. </w:t>
      </w:r>
    </w:p>
    <w:p w:rsidR="00981E26" w:rsidRPr="00981E26" w:rsidRDefault="00981E26" w:rsidP="00981E26">
      <w:pPr>
        <w:spacing w:before="240" w:after="0" w:line="200" w:lineRule="atLeast"/>
        <w:rPr>
          <w:rFonts w:ascii="Arial" w:eastAsia="Times New Roman" w:hAnsi="Arial" w:cs="Times New Roman"/>
          <w:sz w:val="24"/>
          <w:szCs w:val="20"/>
          <w:lang w:val="en-GB" w:eastAsia="de-DE"/>
        </w:rPr>
      </w:pPr>
      <w:r w:rsidRPr="00981E26">
        <w:rPr>
          <w:rFonts w:ascii="Arial" w:eastAsia="Times New Roman" w:hAnsi="Arial" w:cs="Times New Roman"/>
          <w:sz w:val="24"/>
          <w:szCs w:val="20"/>
          <w:lang w:val="en-GB" w:eastAsia="de-DE"/>
        </w:rPr>
        <w:t xml:space="preserve">For wastewater treatment systems in either communal or industrial treatment plants, bioreactors or flotation plants, operators seeking a reliable supply of compressed air with differential pressures up to 1100 millibar and a flow rate from 5 to 160 m³/min need look no further than </w:t>
      </w:r>
      <w:proofErr w:type="spellStart"/>
      <w:r w:rsidRPr="00981E26">
        <w:rPr>
          <w:rFonts w:ascii="Arial" w:eastAsia="Times New Roman" w:hAnsi="Arial" w:cs="Times New Roman"/>
          <w:sz w:val="24"/>
          <w:szCs w:val="20"/>
          <w:lang w:val="en-GB" w:eastAsia="de-DE"/>
        </w:rPr>
        <w:t>Kaeser’s</w:t>
      </w:r>
      <w:proofErr w:type="spellEnd"/>
      <w:r w:rsidRPr="00981E26">
        <w:rPr>
          <w:rFonts w:ascii="Arial" w:eastAsia="Times New Roman" w:hAnsi="Arial" w:cs="Times New Roman"/>
          <w:sz w:val="24"/>
          <w:szCs w:val="20"/>
          <w:lang w:val="en-GB" w:eastAsia="de-DE"/>
        </w:rPr>
        <w:t xml:space="preserve"> rotary screw blowers from the CBS to HBS series, featuring a power output of 7.5 to 250 kW. Up to 35% more efficient than conventional rotary lobe blowers, they also offer significant advantages in terms of energy efficiency and blower air availability over many turbo blowers in this power range. </w:t>
      </w:r>
      <w:proofErr w:type="spellStart"/>
      <w:r w:rsidRPr="00981E26">
        <w:rPr>
          <w:rFonts w:ascii="Arial" w:eastAsia="Times New Roman" w:hAnsi="Arial" w:cs="Times New Roman"/>
          <w:sz w:val="24"/>
          <w:szCs w:val="20"/>
          <w:lang w:val="en-GB" w:eastAsia="de-DE"/>
        </w:rPr>
        <w:t>Kaeser</w:t>
      </w:r>
      <w:proofErr w:type="spellEnd"/>
      <w:r w:rsidRPr="00981E26">
        <w:rPr>
          <w:rFonts w:ascii="Arial" w:eastAsia="Times New Roman" w:hAnsi="Arial" w:cs="Times New Roman"/>
          <w:sz w:val="24"/>
          <w:szCs w:val="20"/>
          <w:lang w:val="en-GB" w:eastAsia="de-DE"/>
        </w:rPr>
        <w:t xml:space="preserve"> rotary screw blowers particularly excel when operating at 100% duty cycles, where they are especially well suited to generating process air for the purposes of aeration in water treatment, flotation and fluidisation processes and in bioreactors. </w:t>
      </w:r>
    </w:p>
    <w:p w:rsidR="00981E26" w:rsidRPr="00981E26" w:rsidRDefault="00981E26" w:rsidP="00981E26">
      <w:pPr>
        <w:spacing w:before="240" w:after="0" w:line="200" w:lineRule="atLeast"/>
        <w:rPr>
          <w:rFonts w:ascii="Arial" w:eastAsia="Times New Roman" w:hAnsi="Arial" w:cs="Times New Roman"/>
          <w:sz w:val="24"/>
          <w:szCs w:val="20"/>
          <w:lang w:val="en-GB" w:eastAsia="de-DE"/>
        </w:rPr>
      </w:pPr>
      <w:r w:rsidRPr="00981E26">
        <w:rPr>
          <w:rFonts w:ascii="Arial" w:eastAsia="Times New Roman" w:hAnsi="Arial" w:cs="Times New Roman"/>
          <w:sz w:val="24"/>
          <w:szCs w:val="20"/>
          <w:lang w:val="en-GB" w:eastAsia="de-DE"/>
        </w:rPr>
        <w:t>The latest highlights from this model series are the FBS, with a flow rate from 18 to 72 m³/min, pressure differentials from 0.3 to 1.1 bar and motor power outputs from 45 to 110 kW, and the CBS, featuring a power range from 75 to 160 kW, flow rate from 22 to 104 m³/min and differential pressures up to 1100 mbar.</w:t>
      </w:r>
    </w:p>
    <w:p w:rsidR="00981E26" w:rsidRPr="00981E26" w:rsidRDefault="00981E26" w:rsidP="00981E26">
      <w:pPr>
        <w:spacing w:before="240" w:after="0" w:line="200" w:lineRule="atLeast"/>
        <w:rPr>
          <w:rFonts w:ascii="Arial" w:eastAsia="Times New Roman" w:hAnsi="Arial" w:cs="Times New Roman"/>
          <w:b/>
          <w:sz w:val="24"/>
          <w:szCs w:val="20"/>
          <w:lang w:val="en-GB" w:eastAsia="de-DE"/>
        </w:rPr>
      </w:pPr>
      <w:r w:rsidRPr="00981E26">
        <w:rPr>
          <w:rFonts w:ascii="Arial" w:eastAsia="Times New Roman" w:hAnsi="Arial" w:cs="Times New Roman"/>
          <w:b/>
          <w:sz w:val="24"/>
          <w:szCs w:val="20"/>
          <w:lang w:val="en-GB" w:eastAsia="de-DE"/>
        </w:rPr>
        <w:t>High-efficiency motors</w:t>
      </w:r>
    </w:p>
    <w:p w:rsidR="00981E26" w:rsidRPr="00981E26" w:rsidRDefault="00981E26" w:rsidP="00981E26">
      <w:pPr>
        <w:spacing w:before="240" w:after="0" w:line="200" w:lineRule="atLeast"/>
        <w:rPr>
          <w:rFonts w:ascii="Arial" w:eastAsia="Times New Roman" w:hAnsi="Arial" w:cs="Times New Roman"/>
          <w:sz w:val="24"/>
          <w:szCs w:val="20"/>
          <w:lang w:val="en-GB" w:eastAsia="de-DE"/>
        </w:rPr>
      </w:pPr>
      <w:proofErr w:type="spellStart"/>
      <w:r w:rsidRPr="00981E26">
        <w:rPr>
          <w:rFonts w:ascii="Arial" w:eastAsia="Times New Roman" w:hAnsi="Arial" w:cs="Times New Roman"/>
          <w:sz w:val="24"/>
          <w:szCs w:val="20"/>
          <w:lang w:val="en-GB" w:eastAsia="de-DE"/>
        </w:rPr>
        <w:t>Kaeser’s</w:t>
      </w:r>
      <w:proofErr w:type="spellEnd"/>
      <w:r w:rsidRPr="00981E26">
        <w:rPr>
          <w:rFonts w:ascii="Arial" w:eastAsia="Times New Roman" w:hAnsi="Arial" w:cs="Times New Roman"/>
          <w:sz w:val="24"/>
          <w:szCs w:val="20"/>
          <w:lang w:val="en-GB" w:eastAsia="de-DE"/>
        </w:rPr>
        <w:t xml:space="preserve"> latest generation of variable-speed rotary screw blowers are equipped as standard with synchronous reluctance motors – highly efficient drive motors that are able significantly to boost the energy efficiency levels of units equipped with a frequency converter. The special rotor design used in this new generation of motors makes them extremely robust and durable. Furthermore, all </w:t>
      </w:r>
      <w:proofErr w:type="spellStart"/>
      <w:r w:rsidRPr="00981E26">
        <w:rPr>
          <w:rFonts w:ascii="Arial" w:eastAsia="Times New Roman" w:hAnsi="Arial" w:cs="Times New Roman"/>
          <w:sz w:val="24"/>
          <w:szCs w:val="20"/>
          <w:lang w:val="en-GB" w:eastAsia="de-DE"/>
        </w:rPr>
        <w:t>Kaeser</w:t>
      </w:r>
      <w:proofErr w:type="spellEnd"/>
      <w:r w:rsidRPr="00981E26">
        <w:rPr>
          <w:rFonts w:ascii="Arial" w:eastAsia="Times New Roman" w:hAnsi="Arial" w:cs="Times New Roman"/>
          <w:sz w:val="24"/>
          <w:szCs w:val="20"/>
          <w:lang w:val="en-GB" w:eastAsia="de-DE"/>
        </w:rPr>
        <w:t xml:space="preserve"> blowers are delivered as complete, turnkey machines including a Sigma Control 2 smart controller, which makes them particularly well suited to Water 4.0 applications.</w:t>
      </w:r>
    </w:p>
    <w:p w:rsidR="00981E26" w:rsidRPr="00981E26" w:rsidRDefault="00981E26" w:rsidP="00981E26">
      <w:pPr>
        <w:spacing w:before="240" w:after="0" w:line="200" w:lineRule="atLeast"/>
        <w:rPr>
          <w:rFonts w:ascii="Arial" w:eastAsia="Times New Roman" w:hAnsi="Arial" w:cs="Times New Roman"/>
          <w:b/>
          <w:sz w:val="24"/>
          <w:szCs w:val="20"/>
          <w:lang w:val="en-GB" w:eastAsia="de-DE"/>
        </w:rPr>
      </w:pPr>
      <w:r w:rsidRPr="00981E26">
        <w:rPr>
          <w:rFonts w:ascii="Arial" w:eastAsia="Times New Roman" w:hAnsi="Arial" w:cs="Times New Roman"/>
          <w:b/>
          <w:sz w:val="24"/>
          <w:szCs w:val="20"/>
          <w:lang w:val="en-GB" w:eastAsia="de-DE"/>
        </w:rPr>
        <w:t xml:space="preserve">Turbo blowers now available from </w:t>
      </w:r>
      <w:proofErr w:type="spellStart"/>
      <w:r w:rsidRPr="00981E26">
        <w:rPr>
          <w:rFonts w:ascii="Arial" w:eastAsia="Times New Roman" w:hAnsi="Arial" w:cs="Times New Roman"/>
          <w:b/>
          <w:sz w:val="24"/>
          <w:szCs w:val="20"/>
          <w:lang w:val="en-GB" w:eastAsia="de-DE"/>
        </w:rPr>
        <w:t>Kaeser</w:t>
      </w:r>
      <w:proofErr w:type="spellEnd"/>
    </w:p>
    <w:p w:rsidR="00981E26" w:rsidRPr="00981E26" w:rsidRDefault="00981E26" w:rsidP="00981E26">
      <w:pPr>
        <w:spacing w:before="240" w:after="0" w:line="200" w:lineRule="atLeast"/>
        <w:rPr>
          <w:rFonts w:ascii="Arial" w:eastAsia="Times New Roman" w:hAnsi="Arial" w:cs="Times New Roman"/>
          <w:sz w:val="24"/>
          <w:szCs w:val="20"/>
          <w:lang w:val="en-GB" w:eastAsia="de-DE"/>
        </w:rPr>
      </w:pPr>
      <w:r w:rsidRPr="00981E26">
        <w:rPr>
          <w:rFonts w:ascii="Arial" w:eastAsia="Times New Roman" w:hAnsi="Arial" w:cs="Times New Roman"/>
          <w:sz w:val="24"/>
          <w:szCs w:val="20"/>
          <w:lang w:val="en-GB" w:eastAsia="de-DE"/>
        </w:rPr>
        <w:lastRenderedPageBreak/>
        <w:t xml:space="preserve">The latest member of the </w:t>
      </w:r>
      <w:proofErr w:type="spellStart"/>
      <w:r w:rsidRPr="00981E26">
        <w:rPr>
          <w:rFonts w:ascii="Arial" w:eastAsia="Times New Roman" w:hAnsi="Arial" w:cs="Times New Roman"/>
          <w:sz w:val="24"/>
          <w:szCs w:val="20"/>
          <w:lang w:val="en-GB" w:eastAsia="de-DE"/>
        </w:rPr>
        <w:t>Kaeser</w:t>
      </w:r>
      <w:proofErr w:type="spellEnd"/>
      <w:r w:rsidRPr="00981E26">
        <w:rPr>
          <w:rFonts w:ascii="Arial" w:eastAsia="Times New Roman" w:hAnsi="Arial" w:cs="Times New Roman"/>
          <w:sz w:val="24"/>
          <w:szCs w:val="20"/>
          <w:lang w:val="en-GB" w:eastAsia="de-DE"/>
        </w:rPr>
        <w:t xml:space="preserve"> family is the </w:t>
      </w:r>
      <w:proofErr w:type="spellStart"/>
      <w:r w:rsidRPr="00981E26">
        <w:rPr>
          <w:rFonts w:ascii="Arial" w:eastAsia="Times New Roman" w:hAnsi="Arial" w:cs="Times New Roman"/>
          <w:sz w:val="24"/>
          <w:szCs w:val="20"/>
          <w:lang w:val="en-GB" w:eastAsia="de-DE"/>
        </w:rPr>
        <w:t>PillAerator</w:t>
      </w:r>
      <w:proofErr w:type="spellEnd"/>
      <w:r w:rsidRPr="00981E26">
        <w:rPr>
          <w:rFonts w:ascii="Arial" w:eastAsia="Times New Roman" w:hAnsi="Arial" w:cs="Times New Roman"/>
          <w:sz w:val="24"/>
          <w:szCs w:val="20"/>
          <w:lang w:val="en-GB" w:eastAsia="de-DE"/>
        </w:rPr>
        <w:t xml:space="preserve"> turbo blower, suitable for flow rates of 50 to 275 m³/min and differential pressures up to 1.3 bar. These extremely energy-efficient machines stand out for their intelligent design, whereby smart magnetic bearings operate completely wear-free, proactively controlling the position of the rotors. Furthermore, they are completely safeguarded against any potential power failure. As the bearings operate completely independently of speed, the machine is always ready for restarts, whilst the use of a cooling concept for core components that does not rely on ambient air ensures a particularly long-lasting and trouble-free operation.</w:t>
      </w:r>
    </w:p>
    <w:p w:rsidR="00981E26" w:rsidRPr="00981E26" w:rsidRDefault="00981E26" w:rsidP="00981E26">
      <w:pPr>
        <w:spacing w:before="240" w:after="0" w:line="200" w:lineRule="atLeast"/>
        <w:rPr>
          <w:rFonts w:ascii="Arial" w:eastAsia="Times New Roman" w:hAnsi="Arial" w:cs="Times New Roman"/>
          <w:b/>
          <w:bCs/>
          <w:sz w:val="24"/>
          <w:szCs w:val="20"/>
          <w:lang w:val="en-GB" w:eastAsia="de-DE"/>
        </w:rPr>
      </w:pPr>
      <w:r w:rsidRPr="00981E26">
        <w:rPr>
          <w:rFonts w:ascii="Arial" w:eastAsia="Times New Roman" w:hAnsi="Arial" w:cs="Times New Roman"/>
          <w:b/>
          <w:bCs/>
          <w:sz w:val="24"/>
          <w:szCs w:val="20"/>
          <w:lang w:val="en-GB" w:eastAsia="de-DE"/>
        </w:rPr>
        <w:t>Efficient control – the icing on the cake</w:t>
      </w:r>
    </w:p>
    <w:p w:rsidR="00981E26" w:rsidRPr="00981E26" w:rsidRDefault="00981E26" w:rsidP="00981E26">
      <w:pPr>
        <w:spacing w:before="240" w:after="0" w:line="200" w:lineRule="atLeast"/>
        <w:rPr>
          <w:rFonts w:ascii="Arial" w:eastAsia="Times New Roman" w:hAnsi="Arial" w:cs="Times New Roman"/>
          <w:sz w:val="24"/>
          <w:szCs w:val="20"/>
          <w:lang w:val="en-GB" w:eastAsia="de-DE"/>
        </w:rPr>
      </w:pPr>
      <w:r w:rsidRPr="00981E26">
        <w:rPr>
          <w:rFonts w:ascii="Arial" w:eastAsia="Times New Roman" w:hAnsi="Arial" w:cs="Times New Roman"/>
          <w:sz w:val="24"/>
          <w:szCs w:val="20"/>
          <w:lang w:val="en-GB" w:eastAsia="de-DE"/>
        </w:rPr>
        <w:t>For a modern, professional blower station, the Sigma Air Manager 4.0 master controller is an absolute must. Not only does it ensure optimal operation of each individual blower unit, but also that all units are operating together as a system in the most energy-efficient manner possible. Upon specifying the required setpoints for intake flow rate, standard flow rate or working pressure via the process control system, the Sigma Air Manager 4.0 then orchestrates the most efficient possible air supply and optimal load operation for each individual blower within the system. The operating data provided by SAM can further serve as a basis for an energy management system as per DIN EN ISO 50001 and DWA A 216.</w:t>
      </w:r>
    </w:p>
    <w:p w:rsidR="00981E26" w:rsidRPr="00981E26" w:rsidRDefault="00981E26" w:rsidP="00981E26">
      <w:pPr>
        <w:spacing w:before="240" w:after="0" w:line="200" w:lineRule="atLeast"/>
        <w:rPr>
          <w:rFonts w:ascii="Arial" w:eastAsia="Times New Roman" w:hAnsi="Arial" w:cs="Times New Roman"/>
          <w:sz w:val="24"/>
          <w:szCs w:val="20"/>
          <w:lang w:val="en-GB" w:eastAsia="de-DE"/>
        </w:rPr>
      </w:pPr>
      <w:r w:rsidRPr="00981E26">
        <w:rPr>
          <w:rFonts w:ascii="Arial" w:eastAsia="Times New Roman" w:hAnsi="Arial" w:cs="Times New Roman"/>
          <w:sz w:val="24"/>
          <w:szCs w:val="20"/>
          <w:lang w:val="en-GB" w:eastAsia="de-DE"/>
        </w:rPr>
        <w:t>Stand: Hall A1, 14</w:t>
      </w:r>
      <w:r w:rsidR="00730162">
        <w:rPr>
          <w:rFonts w:ascii="Arial" w:eastAsia="Times New Roman" w:hAnsi="Arial" w:cs="Times New Roman"/>
          <w:sz w:val="24"/>
          <w:szCs w:val="20"/>
          <w:lang w:val="en-GB" w:eastAsia="de-DE"/>
        </w:rPr>
        <w:t>3/242</w:t>
      </w:r>
    </w:p>
    <w:p w:rsidR="00981E26" w:rsidRPr="00981E26" w:rsidRDefault="00981E26" w:rsidP="00981E26">
      <w:pPr>
        <w:spacing w:after="0" w:line="360" w:lineRule="auto"/>
        <w:rPr>
          <w:rFonts w:ascii="Arial" w:eastAsia="Times New Roman" w:hAnsi="Arial" w:cs="Times New Roman"/>
          <w:sz w:val="24"/>
          <w:szCs w:val="20"/>
          <w:lang w:val="en-GB" w:eastAsia="de-DE"/>
        </w:rPr>
      </w:pPr>
    </w:p>
    <w:p w:rsidR="002C1EE5" w:rsidRDefault="002C1EE5" w:rsidP="002C1EE5">
      <w:pPr>
        <w:pBdr>
          <w:bottom w:val="single" w:sz="6" w:space="1" w:color="auto"/>
        </w:pBdr>
        <w:spacing w:after="0" w:line="200" w:lineRule="atLeast"/>
        <w:rPr>
          <w:rFonts w:ascii="Arial" w:hAnsi="Arial" w:cs="Arial"/>
          <w:sz w:val="24"/>
          <w:szCs w:val="24"/>
          <w:lang w:val="en-US"/>
        </w:rPr>
      </w:pPr>
      <w:r w:rsidRPr="008D7EF0">
        <w:rPr>
          <w:rFonts w:ascii="Arial" w:hAnsi="Arial" w:cs="Arial"/>
          <w:sz w:val="24"/>
          <w:szCs w:val="24"/>
          <w:lang w:val="en-US"/>
        </w:rPr>
        <w:t>3.</w:t>
      </w:r>
      <w:r>
        <w:rPr>
          <w:rFonts w:ascii="Arial" w:hAnsi="Arial" w:cs="Arial"/>
          <w:sz w:val="24"/>
          <w:szCs w:val="24"/>
          <w:lang w:val="en-US"/>
        </w:rPr>
        <w:t xml:space="preserve">889 </w:t>
      </w:r>
      <w:r w:rsidRPr="008D7EF0">
        <w:rPr>
          <w:rFonts w:ascii="Arial" w:hAnsi="Arial" w:cs="Arial"/>
          <w:sz w:val="24"/>
          <w:szCs w:val="24"/>
          <w:lang w:val="en-US"/>
        </w:rPr>
        <w:t>Keystrokes – Approved for publication, copy appreciated</w:t>
      </w:r>
    </w:p>
    <w:p w:rsidR="002C1EE5" w:rsidRDefault="002C1EE5" w:rsidP="002C1EE5">
      <w:pPr>
        <w:spacing w:after="0" w:line="200" w:lineRule="atLeast"/>
        <w:rPr>
          <w:rFonts w:ascii="Arial" w:hAnsi="Arial" w:cs="Arial"/>
          <w:sz w:val="24"/>
          <w:szCs w:val="24"/>
          <w:lang w:val="en-US"/>
        </w:rPr>
      </w:pPr>
    </w:p>
    <w:p w:rsidR="00981E26" w:rsidRPr="00981E26" w:rsidRDefault="00981E26" w:rsidP="00981E26">
      <w:pPr>
        <w:autoSpaceDE w:val="0"/>
        <w:autoSpaceDN w:val="0"/>
        <w:adjustRightInd w:val="0"/>
        <w:spacing w:before="432" w:after="0" w:line="432" w:lineRule="atLeast"/>
        <w:textAlignment w:val="center"/>
        <w:rPr>
          <w:rFonts w:ascii="Arial" w:eastAsia="Calibri" w:hAnsi="Arial" w:cs="Arial"/>
          <w:color w:val="000000"/>
          <w:sz w:val="24"/>
          <w:szCs w:val="24"/>
          <w:lang w:val="en-GB"/>
        </w:rPr>
      </w:pPr>
      <w:r w:rsidRPr="00981E26">
        <w:rPr>
          <w:rFonts w:ascii="Arial" w:eastAsia="Calibri" w:hAnsi="Arial" w:cs="Arial"/>
          <w:color w:val="000000"/>
          <w:sz w:val="24"/>
          <w:szCs w:val="24"/>
          <w:lang w:val="en-GB"/>
        </w:rPr>
        <w:t>Images:</w:t>
      </w:r>
    </w:p>
    <w:p w:rsidR="00981E26" w:rsidRPr="00981E26" w:rsidRDefault="00981E26" w:rsidP="00981E26">
      <w:pPr>
        <w:autoSpaceDE w:val="0"/>
        <w:autoSpaceDN w:val="0"/>
        <w:adjustRightInd w:val="0"/>
        <w:spacing w:before="432" w:after="0" w:line="432" w:lineRule="atLeast"/>
        <w:textAlignment w:val="center"/>
        <w:rPr>
          <w:rFonts w:ascii="Arial" w:eastAsia="Calibri" w:hAnsi="Arial" w:cs="Arial"/>
          <w:bCs/>
          <w:color w:val="000000"/>
          <w:sz w:val="24"/>
          <w:szCs w:val="24"/>
          <w:lang w:val="en-GB"/>
        </w:rPr>
      </w:pPr>
      <w:r w:rsidRPr="00981E26">
        <w:rPr>
          <w:rFonts w:ascii="Arial" w:eastAsia="Calibri" w:hAnsi="Arial" w:cs="Arial"/>
          <w:b/>
          <w:bCs/>
          <w:noProof/>
          <w:color w:val="000000"/>
          <w:sz w:val="32"/>
          <w:szCs w:val="32"/>
          <w:lang w:val="en-GB"/>
        </w:rPr>
        <w:drawing>
          <wp:inline distT="0" distB="0" distL="0" distR="0" wp14:anchorId="7A4ED698" wp14:editId="3D8B8CFD">
            <wp:extent cx="1632568" cy="808292"/>
            <wp:effectExtent l="0" t="0" r="635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8736" cy="831150"/>
                    </a:xfrm>
                    <a:prstGeom prst="rect">
                      <a:avLst/>
                    </a:prstGeom>
                    <a:noFill/>
                    <a:ln>
                      <a:noFill/>
                    </a:ln>
                  </pic:spPr>
                </pic:pic>
              </a:graphicData>
            </a:graphic>
          </wp:inline>
        </w:drawing>
      </w:r>
      <w:r w:rsidRPr="00981E26">
        <w:rPr>
          <w:rFonts w:ascii="Arial" w:eastAsia="Calibri" w:hAnsi="Arial" w:cs="Arial"/>
          <w:b/>
          <w:bCs/>
          <w:color w:val="000000"/>
          <w:sz w:val="32"/>
          <w:szCs w:val="32"/>
          <w:lang w:val="en-GB"/>
        </w:rPr>
        <w:t xml:space="preserve"> </w:t>
      </w:r>
    </w:p>
    <w:p w:rsidR="00981E26" w:rsidRPr="00981E26" w:rsidRDefault="00981E26" w:rsidP="00981E26">
      <w:pPr>
        <w:autoSpaceDE w:val="0"/>
        <w:autoSpaceDN w:val="0"/>
        <w:adjustRightInd w:val="0"/>
        <w:spacing w:before="80" w:after="240" w:line="200" w:lineRule="atLeast"/>
        <w:textAlignment w:val="center"/>
        <w:rPr>
          <w:rFonts w:ascii="Arial" w:eastAsia="Calibri" w:hAnsi="Arial" w:cs="Arial"/>
          <w:bCs/>
          <w:color w:val="000000"/>
          <w:sz w:val="24"/>
          <w:szCs w:val="24"/>
          <w:lang w:val="en-GB"/>
        </w:rPr>
      </w:pPr>
      <w:r w:rsidRPr="00981E26">
        <w:rPr>
          <w:rFonts w:ascii="Arial" w:eastAsia="Calibri" w:hAnsi="Arial" w:cs="Arial"/>
          <w:bCs/>
          <w:color w:val="000000"/>
          <w:sz w:val="24"/>
          <w:szCs w:val="24"/>
          <w:lang w:val="en-GB"/>
        </w:rPr>
        <w:t xml:space="preserve">Rotary screw power from </w:t>
      </w:r>
      <w:proofErr w:type="spellStart"/>
      <w:r w:rsidRPr="00981E26">
        <w:rPr>
          <w:rFonts w:ascii="Arial" w:eastAsia="Calibri" w:hAnsi="Arial" w:cs="Arial"/>
          <w:bCs/>
          <w:color w:val="000000"/>
          <w:sz w:val="24"/>
          <w:szCs w:val="24"/>
          <w:lang w:val="en-GB"/>
        </w:rPr>
        <w:t>Kaeser</w:t>
      </w:r>
      <w:proofErr w:type="spellEnd"/>
      <w:r w:rsidRPr="00981E26">
        <w:rPr>
          <w:rFonts w:ascii="Arial" w:eastAsia="Calibri" w:hAnsi="Arial" w:cs="Arial"/>
          <w:bCs/>
          <w:color w:val="000000"/>
          <w:sz w:val="24"/>
          <w:szCs w:val="24"/>
          <w:lang w:val="en-GB"/>
        </w:rPr>
        <w:t xml:space="preserve">: Powerful, quiet and energy-efficient, this range of models is capable of delivering low-pressure blower air for a wide variety of applications. </w:t>
      </w:r>
    </w:p>
    <w:p w:rsidR="00981E26" w:rsidRPr="00981E26" w:rsidRDefault="004D068B" w:rsidP="00981E26">
      <w:pPr>
        <w:autoSpaceDE w:val="0"/>
        <w:autoSpaceDN w:val="0"/>
        <w:adjustRightInd w:val="0"/>
        <w:spacing w:before="80" w:after="240" w:line="200" w:lineRule="atLeast"/>
        <w:textAlignment w:val="center"/>
        <w:rPr>
          <w:rFonts w:ascii="Arial" w:eastAsia="Calibri" w:hAnsi="Arial" w:cs="Arial"/>
          <w:bCs/>
          <w:color w:val="000000"/>
          <w:sz w:val="24"/>
          <w:szCs w:val="24"/>
          <w:lang w:val="en-GB"/>
        </w:rPr>
      </w:pPr>
      <w:bookmarkStart w:id="0" w:name="_GoBack"/>
      <w:r>
        <w:rPr>
          <w:rFonts w:ascii="Arial" w:eastAsia="Calibri" w:hAnsi="Arial" w:cs="Arial"/>
          <w:b/>
          <w:bCs/>
          <w:noProof/>
          <w:color w:val="000000"/>
          <w:sz w:val="32"/>
          <w:szCs w:val="32"/>
          <w:lang w:val="en-GB"/>
        </w:rPr>
        <w:drawing>
          <wp:anchor distT="0" distB="0" distL="114300" distR="114300" simplePos="0" relativeHeight="251660288" behindDoc="0" locked="0" layoutInCell="1" allowOverlap="0">
            <wp:simplePos x="0" y="0"/>
            <wp:positionH relativeFrom="column">
              <wp:posOffset>-1270</wp:posOffset>
            </wp:positionH>
            <wp:positionV relativeFrom="paragraph">
              <wp:posOffset>130175</wp:posOffset>
            </wp:positionV>
            <wp:extent cx="838800" cy="5940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FBS_7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8800" cy="594000"/>
                    </a:xfrm>
                    <a:prstGeom prst="rect">
                      <a:avLst/>
                    </a:prstGeom>
                  </pic:spPr>
                </pic:pic>
              </a:graphicData>
            </a:graphic>
            <wp14:sizeRelH relativeFrom="margin">
              <wp14:pctWidth>0</wp14:pctWidth>
            </wp14:sizeRelH>
            <wp14:sizeRelV relativeFrom="margin">
              <wp14:pctHeight>0</wp14:pctHeight>
            </wp14:sizeRelV>
          </wp:anchor>
        </w:drawing>
      </w:r>
      <w:bookmarkEnd w:id="0"/>
      <w:r w:rsidR="00981E26" w:rsidRPr="00981E26">
        <w:rPr>
          <w:rFonts w:ascii="Arial" w:eastAsia="Calibri" w:hAnsi="Arial" w:cs="Arial"/>
          <w:b/>
          <w:bCs/>
          <w:noProof/>
          <w:color w:val="000000"/>
          <w:sz w:val="32"/>
          <w:szCs w:val="32"/>
          <w:lang w:val="en-GB"/>
        </w:rPr>
        <w:drawing>
          <wp:inline distT="0" distB="0" distL="0" distR="0" wp14:anchorId="5F42DB30" wp14:editId="22DFA824">
            <wp:extent cx="1520757" cy="853440"/>
            <wp:effectExtent l="0" t="0" r="3810" b="381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28" b="17736"/>
                    <a:stretch/>
                  </pic:blipFill>
                  <pic:spPr bwMode="auto">
                    <a:xfrm>
                      <a:off x="0" y="0"/>
                      <a:ext cx="1520757" cy="853440"/>
                    </a:xfrm>
                    <a:prstGeom prst="rect">
                      <a:avLst/>
                    </a:prstGeom>
                    <a:noFill/>
                    <a:ln>
                      <a:noFill/>
                    </a:ln>
                    <a:extLst>
                      <a:ext uri="{53640926-AAD7-44D8-BBD7-CCE9431645EC}">
                        <a14:shadowObscured xmlns:a14="http://schemas.microsoft.com/office/drawing/2010/main"/>
                      </a:ext>
                    </a:extLst>
                  </pic:spPr>
                </pic:pic>
              </a:graphicData>
            </a:graphic>
          </wp:inline>
        </w:drawing>
      </w:r>
    </w:p>
    <w:p w:rsidR="00981E26" w:rsidRPr="00981E26" w:rsidRDefault="00981E26" w:rsidP="00981E26">
      <w:pPr>
        <w:autoSpaceDE w:val="0"/>
        <w:autoSpaceDN w:val="0"/>
        <w:adjustRightInd w:val="0"/>
        <w:spacing w:before="80" w:after="240" w:line="200" w:lineRule="atLeast"/>
        <w:textAlignment w:val="center"/>
        <w:rPr>
          <w:rFonts w:ascii="Arial" w:eastAsia="Calibri" w:hAnsi="Arial" w:cs="Arial"/>
          <w:bCs/>
          <w:color w:val="000000"/>
          <w:sz w:val="24"/>
          <w:szCs w:val="24"/>
          <w:lang w:val="en-GB"/>
        </w:rPr>
      </w:pPr>
      <w:proofErr w:type="spellStart"/>
      <w:r w:rsidRPr="00981E26">
        <w:rPr>
          <w:rFonts w:ascii="Arial" w:eastAsia="Calibri" w:hAnsi="Arial" w:cs="Arial"/>
          <w:bCs/>
          <w:color w:val="000000"/>
          <w:sz w:val="24"/>
          <w:szCs w:val="24"/>
          <w:lang w:val="en-GB"/>
        </w:rPr>
        <w:t>Kaeser</w:t>
      </w:r>
      <w:proofErr w:type="spellEnd"/>
      <w:r w:rsidRPr="00981E26">
        <w:rPr>
          <w:rFonts w:ascii="Arial" w:eastAsia="Calibri" w:hAnsi="Arial" w:cs="Arial"/>
          <w:bCs/>
          <w:color w:val="000000"/>
          <w:sz w:val="24"/>
          <w:szCs w:val="24"/>
          <w:lang w:val="en-GB"/>
        </w:rPr>
        <w:t xml:space="preserve"> completes the performance range with the introduction of the FBS and GBS series models.</w:t>
      </w:r>
    </w:p>
    <w:p w:rsidR="00981E26" w:rsidRPr="00981E26" w:rsidRDefault="00981E26" w:rsidP="00981E26">
      <w:pPr>
        <w:autoSpaceDE w:val="0"/>
        <w:autoSpaceDN w:val="0"/>
        <w:adjustRightInd w:val="0"/>
        <w:spacing w:before="80" w:after="240" w:line="200" w:lineRule="atLeast"/>
        <w:textAlignment w:val="center"/>
        <w:rPr>
          <w:rFonts w:ascii="Arial" w:eastAsia="Calibri" w:hAnsi="Arial" w:cs="Arial"/>
          <w:bCs/>
          <w:color w:val="000000"/>
          <w:sz w:val="24"/>
          <w:szCs w:val="24"/>
          <w:lang w:val="en-GB"/>
        </w:rPr>
      </w:pPr>
    </w:p>
    <w:p w:rsidR="00981E26" w:rsidRPr="00981E26" w:rsidRDefault="00981E26" w:rsidP="00981E26">
      <w:pPr>
        <w:autoSpaceDE w:val="0"/>
        <w:autoSpaceDN w:val="0"/>
        <w:adjustRightInd w:val="0"/>
        <w:spacing w:before="80" w:after="0" w:line="200" w:lineRule="atLeast"/>
        <w:textAlignment w:val="center"/>
        <w:rPr>
          <w:rFonts w:ascii="Arial" w:eastAsia="Calibri" w:hAnsi="Arial" w:cs="Arial"/>
          <w:bCs/>
          <w:color w:val="000000"/>
          <w:sz w:val="24"/>
          <w:szCs w:val="24"/>
          <w:lang w:val="en-GB"/>
        </w:rPr>
      </w:pPr>
      <w:r w:rsidRPr="00981E26">
        <w:rPr>
          <w:rFonts w:ascii="Arial" w:eastAsia="Calibri" w:hAnsi="Arial" w:cs="Arial"/>
          <w:bCs/>
          <w:noProof/>
          <w:color w:val="000000"/>
          <w:sz w:val="24"/>
          <w:szCs w:val="24"/>
          <w:lang w:val="en-GB" w:eastAsia="de-DE"/>
        </w:rPr>
        <w:drawing>
          <wp:anchor distT="0" distB="0" distL="114300" distR="114300" simplePos="0" relativeHeight="251659264" behindDoc="0" locked="0" layoutInCell="1" allowOverlap="1" wp14:anchorId="79422F89" wp14:editId="7B269F64">
            <wp:simplePos x="0" y="0"/>
            <wp:positionH relativeFrom="margin">
              <wp:align>left</wp:align>
            </wp:positionH>
            <wp:positionV relativeFrom="paragraph">
              <wp:posOffset>22225</wp:posOffset>
            </wp:positionV>
            <wp:extent cx="1078252" cy="762317"/>
            <wp:effectExtent l="0" t="0" r="7620" b="0"/>
            <wp:wrapNone/>
            <wp:docPr id="9" name="Grafik 9" descr="D:\Users\koehler9\Desktop\alles\offene veröffentlichungen\Vergleich schraube turbo\HP_400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koehler9\Desktop\alles\offene veröffentlichungen\Vergleich schraube turbo\HP_4000_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8252" cy="76231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1E26" w:rsidRPr="00981E26" w:rsidRDefault="00981E26" w:rsidP="00981E26">
      <w:pPr>
        <w:autoSpaceDE w:val="0"/>
        <w:autoSpaceDN w:val="0"/>
        <w:adjustRightInd w:val="0"/>
        <w:spacing w:before="80" w:after="0" w:line="200" w:lineRule="atLeast"/>
        <w:textAlignment w:val="center"/>
        <w:rPr>
          <w:rFonts w:ascii="Arial" w:eastAsia="Calibri" w:hAnsi="Arial" w:cs="Arial"/>
          <w:bCs/>
          <w:color w:val="000000"/>
          <w:sz w:val="24"/>
          <w:szCs w:val="24"/>
          <w:lang w:val="en-GB"/>
        </w:rPr>
      </w:pPr>
    </w:p>
    <w:p w:rsidR="00981E26" w:rsidRPr="00981E26" w:rsidRDefault="00981E26" w:rsidP="00981E26">
      <w:pPr>
        <w:autoSpaceDE w:val="0"/>
        <w:autoSpaceDN w:val="0"/>
        <w:adjustRightInd w:val="0"/>
        <w:spacing w:before="80" w:after="0" w:line="200" w:lineRule="atLeast"/>
        <w:textAlignment w:val="center"/>
        <w:rPr>
          <w:rFonts w:ascii="Arial" w:eastAsia="Calibri" w:hAnsi="Arial" w:cs="Arial"/>
          <w:bCs/>
          <w:color w:val="000000"/>
          <w:sz w:val="24"/>
          <w:szCs w:val="24"/>
          <w:lang w:val="en-GB"/>
        </w:rPr>
      </w:pPr>
    </w:p>
    <w:p w:rsidR="00856D01" w:rsidRDefault="00856D01" w:rsidP="00981E26">
      <w:pPr>
        <w:autoSpaceDE w:val="0"/>
        <w:autoSpaceDN w:val="0"/>
        <w:adjustRightInd w:val="0"/>
        <w:spacing w:before="200" w:after="0" w:line="200" w:lineRule="atLeast"/>
        <w:textAlignment w:val="center"/>
        <w:rPr>
          <w:rFonts w:ascii="Arial" w:eastAsia="Calibri" w:hAnsi="Arial" w:cs="Arial"/>
          <w:bCs/>
          <w:color w:val="000000"/>
          <w:sz w:val="24"/>
          <w:szCs w:val="24"/>
          <w:lang w:val="en-GB"/>
        </w:rPr>
      </w:pPr>
    </w:p>
    <w:p w:rsidR="00981E26" w:rsidRDefault="00981E26" w:rsidP="00981E26">
      <w:pPr>
        <w:autoSpaceDE w:val="0"/>
        <w:autoSpaceDN w:val="0"/>
        <w:adjustRightInd w:val="0"/>
        <w:spacing w:before="200" w:after="0" w:line="200" w:lineRule="atLeast"/>
        <w:textAlignment w:val="center"/>
        <w:rPr>
          <w:rFonts w:ascii="Arial" w:eastAsia="Calibri" w:hAnsi="Arial" w:cs="Arial"/>
          <w:bCs/>
          <w:color w:val="000000"/>
          <w:sz w:val="24"/>
          <w:szCs w:val="24"/>
          <w:lang w:val="en-GB"/>
        </w:rPr>
      </w:pPr>
      <w:r w:rsidRPr="00981E26">
        <w:rPr>
          <w:rFonts w:ascii="Arial" w:eastAsia="Calibri" w:hAnsi="Arial" w:cs="Arial"/>
          <w:bCs/>
          <w:color w:val="000000"/>
          <w:sz w:val="24"/>
          <w:szCs w:val="24"/>
          <w:lang w:val="en-GB"/>
        </w:rPr>
        <w:t>Equipped with contact-free and lubricant-free magnetic bearings, turbo blowers guarantee an efficient and completely wear-free operation.</w:t>
      </w:r>
    </w:p>
    <w:p w:rsidR="00856D01" w:rsidRPr="00981E26" w:rsidRDefault="00856D01" w:rsidP="00981E26">
      <w:pPr>
        <w:autoSpaceDE w:val="0"/>
        <w:autoSpaceDN w:val="0"/>
        <w:adjustRightInd w:val="0"/>
        <w:spacing w:before="200" w:after="0" w:line="200" w:lineRule="atLeast"/>
        <w:textAlignment w:val="center"/>
        <w:rPr>
          <w:rFonts w:ascii="Arial" w:eastAsia="Calibri" w:hAnsi="Arial" w:cs="Arial"/>
          <w:bCs/>
          <w:color w:val="000000"/>
          <w:sz w:val="24"/>
          <w:szCs w:val="24"/>
          <w:lang w:val="en-GB"/>
        </w:rPr>
      </w:pPr>
    </w:p>
    <w:p w:rsidR="00981E26" w:rsidRPr="00981E26" w:rsidRDefault="00601D0A" w:rsidP="00981E26">
      <w:pPr>
        <w:autoSpaceDE w:val="0"/>
        <w:autoSpaceDN w:val="0"/>
        <w:adjustRightInd w:val="0"/>
        <w:spacing w:before="80" w:after="0" w:line="200" w:lineRule="atLeast"/>
        <w:textAlignment w:val="center"/>
        <w:rPr>
          <w:rFonts w:ascii="Arial" w:eastAsia="Calibri" w:hAnsi="Arial" w:cs="Arial"/>
          <w:bCs/>
          <w:color w:val="000000"/>
          <w:sz w:val="24"/>
          <w:szCs w:val="24"/>
          <w:lang w:val="en-GB"/>
        </w:rPr>
      </w:pPr>
      <w:r>
        <w:rPr>
          <w:rFonts w:ascii="Arial" w:eastAsia="Calibri" w:hAnsi="Arial" w:cs="Arial"/>
          <w:bCs/>
          <w:noProof/>
          <w:color w:val="000000"/>
          <w:sz w:val="24"/>
          <w:szCs w:val="24"/>
        </w:rPr>
        <w:drawing>
          <wp:inline distT="0" distB="0" distL="0" distR="0" wp14:anchorId="266B48BE" wp14:editId="7CD27610">
            <wp:extent cx="1212610" cy="857250"/>
            <wp:effectExtent l="0" t="0" r="698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igma_Air_Manager_4_0_Geblaese_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9368" cy="862028"/>
                    </a:xfrm>
                    <a:prstGeom prst="rect">
                      <a:avLst/>
                    </a:prstGeom>
                  </pic:spPr>
                </pic:pic>
              </a:graphicData>
            </a:graphic>
          </wp:inline>
        </w:drawing>
      </w:r>
    </w:p>
    <w:p w:rsidR="00981E26" w:rsidRPr="00981E26" w:rsidRDefault="00981E26" w:rsidP="00981E26">
      <w:pPr>
        <w:autoSpaceDE w:val="0"/>
        <w:autoSpaceDN w:val="0"/>
        <w:adjustRightInd w:val="0"/>
        <w:spacing w:before="80" w:after="0" w:line="200" w:lineRule="atLeast"/>
        <w:textAlignment w:val="center"/>
        <w:rPr>
          <w:rFonts w:ascii="Arial" w:eastAsia="Calibri" w:hAnsi="Arial" w:cs="Arial"/>
          <w:bCs/>
          <w:color w:val="000000"/>
          <w:sz w:val="24"/>
          <w:szCs w:val="24"/>
          <w:lang w:val="en-GB"/>
        </w:rPr>
      </w:pPr>
    </w:p>
    <w:p w:rsidR="00981E26" w:rsidRPr="00981E26" w:rsidRDefault="00981E26" w:rsidP="00981E26">
      <w:pPr>
        <w:spacing w:before="80" w:after="0" w:line="200" w:lineRule="atLeast"/>
        <w:rPr>
          <w:rFonts w:ascii="Arial" w:eastAsia="Times New Roman" w:hAnsi="Arial" w:cs="Times New Roman"/>
          <w:b/>
          <w:sz w:val="24"/>
          <w:szCs w:val="24"/>
          <w:lang w:val="en-GB" w:eastAsia="de-DE"/>
        </w:rPr>
      </w:pPr>
      <w:r w:rsidRPr="00981E26">
        <w:rPr>
          <w:rFonts w:ascii="Arial" w:eastAsia="Times New Roman" w:hAnsi="Arial" w:cs="Times New Roman"/>
          <w:sz w:val="24"/>
          <w:szCs w:val="20"/>
          <w:lang w:val="en-GB" w:eastAsia="de-DE"/>
        </w:rPr>
        <w:t>The Sigma Air Manager 4.0 monitors and controls all components in a blower station with maximum efficiency, whilst simultaneously providing the foundation for Water 4.0 technology.</w:t>
      </w:r>
    </w:p>
    <w:p w:rsidR="008D7EF0" w:rsidRPr="00981E26" w:rsidRDefault="008D7EF0" w:rsidP="00981E26">
      <w:pPr>
        <w:rPr>
          <w:lang w:val="en-GB"/>
        </w:rPr>
      </w:pPr>
    </w:p>
    <w:sectPr w:rsidR="008D7EF0" w:rsidRPr="00981E26" w:rsidSect="00A76EF6">
      <w:headerReference w:type="even" r:id="rId12"/>
      <w:headerReference w:type="default" r:id="rId13"/>
      <w:footerReference w:type="default" r:id="rId14"/>
      <w:headerReference w:type="first" r:id="rId15"/>
      <w:footerReference w:type="first" r:id="rId16"/>
      <w:pgSz w:w="11906" w:h="16838" w:code="9"/>
      <w:pgMar w:top="1134" w:right="1418" w:bottom="1134" w:left="1418" w:header="709"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3198" w:rsidRDefault="004B3198" w:rsidP="004B3198">
      <w:pPr>
        <w:spacing w:after="0" w:line="240" w:lineRule="auto"/>
      </w:pPr>
      <w:r>
        <w:separator/>
      </w:r>
    </w:p>
  </w:endnote>
  <w:endnote w:type="continuationSeparator" w:id="0">
    <w:p w:rsidR="004B3198" w:rsidRDefault="004B3198" w:rsidP="004B3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1C5E" w:rsidRDefault="002E1C5E" w:rsidP="004818CE">
    <w:pPr>
      <w:pStyle w:val="Fuzeile"/>
      <w:tabs>
        <w:tab w:val="clear" w:pos="9072"/>
        <w:tab w:val="left" w:pos="7416"/>
      </w:tabs>
    </w:pPr>
  </w:p>
  <w:p w:rsidR="004B3198" w:rsidRDefault="004818CE" w:rsidP="004818CE">
    <w:pPr>
      <w:pStyle w:val="Fuzeile"/>
      <w:tabs>
        <w:tab w:val="clear" w:pos="9072"/>
        <w:tab w:val="left" w:pos="7416"/>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1C89" w:rsidRDefault="002B1C89">
    <w:pPr>
      <w:pStyle w:val="Fuzeile"/>
    </w:pPr>
  </w:p>
  <w:p w:rsidR="002B1C89" w:rsidRDefault="002B1C8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3198" w:rsidRDefault="004B3198" w:rsidP="004B3198">
      <w:pPr>
        <w:spacing w:after="0" w:line="240" w:lineRule="auto"/>
      </w:pPr>
      <w:r>
        <w:separator/>
      </w:r>
    </w:p>
  </w:footnote>
  <w:footnote w:type="continuationSeparator" w:id="0">
    <w:p w:rsidR="004B3198" w:rsidRDefault="004B3198" w:rsidP="004B31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198" w:rsidRDefault="0087199A">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821063" o:spid="_x0000_s2062" type="#_x0000_t75" style="position:absolute;margin-left:0;margin-top:0;width:595.2pt;height:841.9pt;z-index:-251657216;mso-position-horizontal:center;mso-position-horizontal-relative:margin;mso-position-vertical:center;mso-position-vertical-relative:margin" o:allowincell="f">
          <v:imagedata r:id="rId1" o:title="Vorlage_Brief_Pressestelle_Englisc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381352"/>
      <w:docPartObj>
        <w:docPartGallery w:val="Page Numbers (Top of Page)"/>
        <w:docPartUnique/>
      </w:docPartObj>
    </w:sdtPr>
    <w:sdtEndPr/>
    <w:sdtContent>
      <w:p w:rsidR="004818CE" w:rsidRDefault="00981E26" w:rsidP="004818CE">
        <w:pPr>
          <w:pStyle w:val="Kopfzeile"/>
          <w:spacing w:after="40"/>
        </w:pPr>
        <w:r>
          <w:rPr>
            <w:noProof/>
          </w:rPr>
          <w:drawing>
            <wp:anchor distT="0" distB="0" distL="114300" distR="114300" simplePos="0" relativeHeight="251662336" behindDoc="1" locked="0" layoutInCell="0" allowOverlap="1">
              <wp:simplePos x="0" y="0"/>
              <wp:positionH relativeFrom="margin">
                <wp:posOffset>-899160</wp:posOffset>
              </wp:positionH>
              <wp:positionV relativeFrom="margin">
                <wp:posOffset>-1867535</wp:posOffset>
              </wp:positionV>
              <wp:extent cx="7559675" cy="10693400"/>
              <wp:effectExtent l="0" t="0" r="3175" b="0"/>
              <wp:wrapNone/>
              <wp:docPr id="4" name="Grafik 4" descr="Vorlage_Brief_Pressestelle_Engl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rlage_Brief_Pressestelle_Englis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pic:spPr>
                  </pic:pic>
                </a:graphicData>
              </a:graphic>
              <wp14:sizeRelH relativeFrom="page">
                <wp14:pctWidth>0</wp14:pctWidth>
              </wp14:sizeRelH>
              <wp14:sizeRelV relativeFrom="page">
                <wp14:pctHeight>0</wp14:pctHeight>
              </wp14:sizeRelV>
            </wp:anchor>
          </w:drawing>
        </w:r>
      </w:p>
      <w:p w:rsidR="004818CE" w:rsidRDefault="004818CE">
        <w:pPr>
          <w:pStyle w:val="Kopfzeile"/>
          <w:rPr>
            <w:rFonts w:ascii="Arial" w:hAnsi="Arial" w:cs="Arial"/>
            <w:b/>
            <w:bCs/>
            <w:sz w:val="24"/>
            <w:szCs w:val="24"/>
          </w:rPr>
        </w:pPr>
      </w:p>
      <w:p w:rsidR="004818CE" w:rsidRDefault="004818CE">
        <w:pPr>
          <w:pStyle w:val="Kopfzeile"/>
          <w:rPr>
            <w:rFonts w:ascii="Arial" w:hAnsi="Arial" w:cs="Arial"/>
            <w:b/>
            <w:bCs/>
            <w:sz w:val="24"/>
            <w:szCs w:val="24"/>
          </w:rPr>
        </w:pPr>
      </w:p>
      <w:p w:rsidR="004818CE" w:rsidRDefault="004818CE">
        <w:pPr>
          <w:pStyle w:val="Kopfzeile"/>
          <w:rPr>
            <w:rFonts w:ascii="Arial" w:hAnsi="Arial" w:cs="Arial"/>
            <w:b/>
            <w:bCs/>
            <w:sz w:val="24"/>
            <w:szCs w:val="24"/>
          </w:rPr>
        </w:pPr>
      </w:p>
      <w:p w:rsidR="004818CE" w:rsidRPr="00446BB7" w:rsidRDefault="004818CE" w:rsidP="00A839F0">
        <w:pPr>
          <w:pStyle w:val="Kopfzeile"/>
          <w:tabs>
            <w:tab w:val="clear" w:pos="9072"/>
            <w:tab w:val="left" w:pos="7088"/>
          </w:tabs>
          <w:rPr>
            <w:rFonts w:ascii="Arial" w:hAnsi="Arial" w:cs="Arial"/>
            <w:bCs/>
            <w:sz w:val="24"/>
            <w:szCs w:val="24"/>
          </w:rPr>
        </w:pPr>
        <w:r>
          <w:rPr>
            <w:rFonts w:ascii="Arial" w:hAnsi="Arial" w:cs="Arial"/>
            <w:b/>
            <w:bCs/>
            <w:sz w:val="24"/>
            <w:szCs w:val="24"/>
          </w:rPr>
          <w:t xml:space="preserve">   </w:t>
        </w:r>
        <w:r w:rsidR="00A839F0">
          <w:rPr>
            <w:rFonts w:ascii="Arial" w:hAnsi="Arial" w:cs="Arial"/>
            <w:b/>
            <w:bCs/>
            <w:sz w:val="24"/>
            <w:szCs w:val="24"/>
          </w:rPr>
          <w:tab/>
        </w:r>
        <w:r w:rsidR="00A839F0">
          <w:rPr>
            <w:rFonts w:ascii="Arial" w:hAnsi="Arial" w:cs="Arial"/>
            <w:b/>
            <w:bCs/>
            <w:sz w:val="24"/>
            <w:szCs w:val="24"/>
          </w:rPr>
          <w:tab/>
        </w:r>
        <w:r w:rsidRPr="00446BB7">
          <w:rPr>
            <w:rFonts w:ascii="Arial" w:hAnsi="Arial" w:cs="Arial"/>
            <w:bCs/>
            <w:sz w:val="24"/>
            <w:szCs w:val="24"/>
          </w:rPr>
          <w:fldChar w:fldCharType="begin"/>
        </w:r>
        <w:r w:rsidRPr="00446BB7">
          <w:rPr>
            <w:rFonts w:ascii="Arial" w:hAnsi="Arial" w:cs="Arial"/>
            <w:bCs/>
            <w:sz w:val="24"/>
            <w:szCs w:val="24"/>
          </w:rPr>
          <w:instrText>PAGE</w:instrText>
        </w:r>
        <w:r w:rsidRPr="00446BB7">
          <w:rPr>
            <w:rFonts w:ascii="Arial" w:hAnsi="Arial" w:cs="Arial"/>
            <w:bCs/>
            <w:sz w:val="24"/>
            <w:szCs w:val="24"/>
          </w:rPr>
          <w:fldChar w:fldCharType="separate"/>
        </w:r>
        <w:r w:rsidRPr="00446BB7">
          <w:rPr>
            <w:rFonts w:ascii="Arial" w:hAnsi="Arial" w:cs="Arial"/>
            <w:bCs/>
            <w:sz w:val="24"/>
            <w:szCs w:val="24"/>
          </w:rPr>
          <w:t>2</w:t>
        </w:r>
        <w:r w:rsidRPr="00446BB7">
          <w:rPr>
            <w:rFonts w:ascii="Arial" w:hAnsi="Arial" w:cs="Arial"/>
            <w:bCs/>
            <w:sz w:val="24"/>
            <w:szCs w:val="24"/>
          </w:rPr>
          <w:fldChar w:fldCharType="end"/>
        </w:r>
        <w:r w:rsidRPr="00446BB7">
          <w:rPr>
            <w:rFonts w:ascii="Arial" w:hAnsi="Arial" w:cs="Arial"/>
            <w:bCs/>
            <w:sz w:val="24"/>
            <w:szCs w:val="24"/>
          </w:rPr>
          <w:t>/</w:t>
        </w:r>
        <w:r w:rsidRPr="00446BB7">
          <w:rPr>
            <w:rFonts w:ascii="Arial" w:hAnsi="Arial" w:cs="Arial"/>
            <w:bCs/>
            <w:sz w:val="24"/>
            <w:szCs w:val="24"/>
          </w:rPr>
          <w:fldChar w:fldCharType="begin"/>
        </w:r>
        <w:r w:rsidRPr="00446BB7">
          <w:rPr>
            <w:rFonts w:ascii="Arial" w:hAnsi="Arial" w:cs="Arial"/>
            <w:bCs/>
            <w:sz w:val="24"/>
            <w:szCs w:val="24"/>
          </w:rPr>
          <w:instrText>NUMPAGES</w:instrText>
        </w:r>
        <w:r w:rsidRPr="00446BB7">
          <w:rPr>
            <w:rFonts w:ascii="Arial" w:hAnsi="Arial" w:cs="Arial"/>
            <w:bCs/>
            <w:sz w:val="24"/>
            <w:szCs w:val="24"/>
          </w:rPr>
          <w:fldChar w:fldCharType="separate"/>
        </w:r>
        <w:r w:rsidRPr="00446BB7">
          <w:rPr>
            <w:rFonts w:ascii="Arial" w:hAnsi="Arial" w:cs="Arial"/>
            <w:bCs/>
            <w:sz w:val="24"/>
            <w:szCs w:val="24"/>
          </w:rPr>
          <w:t>2</w:t>
        </w:r>
        <w:r w:rsidRPr="00446BB7">
          <w:rPr>
            <w:rFonts w:ascii="Arial" w:hAnsi="Arial" w:cs="Arial"/>
            <w:bCs/>
            <w:sz w:val="24"/>
            <w:szCs w:val="24"/>
          </w:rPr>
          <w:fldChar w:fldCharType="end"/>
        </w:r>
      </w:p>
      <w:p w:rsidR="004818CE" w:rsidRDefault="004818CE" w:rsidP="004818CE">
        <w:pPr>
          <w:pStyle w:val="Kopfzeile"/>
          <w:ind w:left="2544" w:firstLine="4536"/>
        </w:pPr>
      </w:p>
      <w:p w:rsidR="004818CE" w:rsidRDefault="0087199A" w:rsidP="004818CE">
        <w:pPr>
          <w:pStyle w:val="Kopfzeile"/>
          <w:ind w:left="2544" w:firstLine="4536"/>
        </w:pPr>
      </w:p>
    </w:sdtContent>
  </w:sdt>
  <w:p w:rsidR="004B3198" w:rsidRDefault="004B319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6EF6" w:rsidRDefault="0087199A" w:rsidP="00A76EF6">
    <w:pPr>
      <w:pStyle w:val="Kopfzeile"/>
      <w:spacing w:after="4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0418736" o:spid="_x0000_s2064" type="#_x0000_t75" style="position:absolute;margin-left:-71pt;margin-top:-144.55pt;width:595.25pt;height:842pt;z-index:-251655168;mso-position-horizontal-relative:margin;mso-position-vertical-relative:margin" o:allowincell="f">
          <v:imagedata r:id="rId1" o:title="Vorlage_Brief_Pressestelle_Englisch"/>
          <w10:wrap anchorx="margin" anchory="margin"/>
        </v:shape>
      </w:pict>
    </w:r>
  </w:p>
  <w:p w:rsidR="00A76EF6" w:rsidRDefault="00A76EF6">
    <w:pPr>
      <w:pStyle w:val="Kopfzeile"/>
    </w:pPr>
  </w:p>
  <w:p w:rsidR="00A76EF6" w:rsidRDefault="00A76EF6">
    <w:pPr>
      <w:pStyle w:val="Kopfzeile"/>
    </w:pPr>
  </w:p>
  <w:p w:rsidR="00A76EF6" w:rsidRDefault="00A76EF6">
    <w:pPr>
      <w:pStyle w:val="Kopfzeile"/>
    </w:pPr>
  </w:p>
  <w:p w:rsidR="00A76EF6" w:rsidRDefault="00A76EF6">
    <w:pPr>
      <w:pStyle w:val="Kopfzeile"/>
    </w:pPr>
  </w:p>
  <w:p w:rsidR="00A76EF6" w:rsidRDefault="00A76EF6">
    <w:pPr>
      <w:pStyle w:val="Kopfzeile"/>
    </w:pPr>
  </w:p>
  <w:p w:rsidR="00A76EF6" w:rsidRDefault="00A76EF6">
    <w:pPr>
      <w:pStyle w:val="Kopfzeile"/>
    </w:pPr>
  </w:p>
  <w:p w:rsidR="004B3198" w:rsidRDefault="004B319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198"/>
    <w:rsid w:val="000B1EF6"/>
    <w:rsid w:val="000C368F"/>
    <w:rsid w:val="001469AE"/>
    <w:rsid w:val="00170880"/>
    <w:rsid w:val="002B1C89"/>
    <w:rsid w:val="002C1EE5"/>
    <w:rsid w:val="002E1C5E"/>
    <w:rsid w:val="0032380A"/>
    <w:rsid w:val="00446BB7"/>
    <w:rsid w:val="004818CE"/>
    <w:rsid w:val="004B3198"/>
    <w:rsid w:val="004D068B"/>
    <w:rsid w:val="00601D0A"/>
    <w:rsid w:val="00660BC9"/>
    <w:rsid w:val="00730162"/>
    <w:rsid w:val="00736E8C"/>
    <w:rsid w:val="00856D01"/>
    <w:rsid w:val="0087199A"/>
    <w:rsid w:val="008D7EF0"/>
    <w:rsid w:val="00981E26"/>
    <w:rsid w:val="00A76EF6"/>
    <w:rsid w:val="00A839F0"/>
    <w:rsid w:val="00AA1AB5"/>
    <w:rsid w:val="00B57AC7"/>
    <w:rsid w:val="00C9170C"/>
    <w:rsid w:val="00CA1C81"/>
    <w:rsid w:val="00D73389"/>
    <w:rsid w:val="00EA1547"/>
    <w:rsid w:val="00EC19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5:chartTrackingRefBased/>
  <w15:docId w15:val="{F699C70D-3AFE-4DEC-93AE-455B27890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B319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B3198"/>
  </w:style>
  <w:style w:type="paragraph" w:styleId="Fuzeile">
    <w:name w:val="footer"/>
    <w:basedOn w:val="Standard"/>
    <w:link w:val="FuzeileZchn"/>
    <w:uiPriority w:val="99"/>
    <w:unhideWhenUsed/>
    <w:rsid w:val="004B319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B31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D76A70-1713-482E-8523-337D38784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703</Words>
  <Characters>3878</Characters>
  <Application>Microsoft Office Word</Application>
  <DocSecurity>0</DocSecurity>
  <Lines>79</Lines>
  <Paragraphs>21</Paragraphs>
  <ScaleCrop>false</ScaleCrop>
  <HeadingPairs>
    <vt:vector size="2" baseType="variant">
      <vt:variant>
        <vt:lpstr>Titel</vt:lpstr>
      </vt:variant>
      <vt:variant>
        <vt:i4>1</vt:i4>
      </vt:variant>
    </vt:vector>
  </HeadingPairs>
  <TitlesOfParts>
    <vt:vector size="1" baseType="lpstr">
      <vt:lpstr/>
    </vt:vector>
  </TitlesOfParts>
  <Company>KAESER</Company>
  <LinksUpToDate>false</LinksUpToDate>
  <CharactersWithSpaces>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Mueller, Michael</dc:creator>
  <cp:keywords/>
  <dc:description/>
  <cp:lastModifiedBy>Sachs, Elke</cp:lastModifiedBy>
  <cp:revision>7</cp:revision>
  <dcterms:created xsi:type="dcterms:W3CDTF">2022-04-06T11:46:00Z</dcterms:created>
  <dcterms:modified xsi:type="dcterms:W3CDTF">2022-05-16T08:29:00Z</dcterms:modified>
</cp:coreProperties>
</file>